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11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ind w:firstLine="284"/>
        <w:jc w:val="center"/>
        <w:rPr>
          <w:rFonts w:ascii="Arial" w:cs="Arial" w:eastAsia="Arial" w:hAnsi="Arial"/>
          <w:b w:val="1"/>
          <w:sz w:val="20"/>
          <w:szCs w:val="20"/>
          <w:highlight w:val="lightGray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lightGray"/>
          <w:rtl w:val="0"/>
        </w:rPr>
        <w:t xml:space="preserve">Apoyo a la producción de cortometrajes por región y con trayectoria</w:t>
      </w:r>
    </w:p>
    <w:p w:rsidR="00000000" w:rsidDel="00000000" w:rsidP="00000000" w:rsidRDefault="00000000" w:rsidRPr="00000000" w14:paraId="00000006">
      <w:pPr>
        <w:spacing w:after="120" w:line="276" w:lineRule="auto"/>
        <w:ind w:firstLine="284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REGIÓN BENEFICIARIA y/o CON TRAYECTORIA: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PERSONA FÍSICA O MORAL BENEFICIARIA: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o EMPRESA BENEFICIARIA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 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B8GQs5n+8zq1qjVp84LDxhP3g==">AMUW2mU1R8yeMaL4lRdSIp+L/axmS9WTsJaLRl9AlbN+v0/JFO5uF50m2L/Uq/L0aWWQUKnPI6KiGrPs2dtYRXD8F5TVuDhl3CjaKK+ERcSguYd/u9KWl2s=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