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 2025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para el equipamiento y/o acondicionamiento para la exhibición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Lugar y fecha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Ruta crítica de las actividades y objetivos claros del equipamiento y/o acondicionamiento, según sea el caso. Debe incluir de manera general el periodo de compra, entrega e instalación de equipo y mobiliario, fecha de inicio y término de los trabajos de acondicionamiento. </w:t>
      </w:r>
      <w:r w:rsidDel="00000000" w:rsidR="00000000" w:rsidRPr="00000000">
        <w:rPr>
          <w:b w:val="1"/>
          <w:rtl w:val="0"/>
        </w:rPr>
        <w:t xml:space="preserve">No incluir las fechas de la aplicación a la convocatoria, la entrega de recursos, la realización o entrega informes, ni las fechas de pagos. Sólo incluir las fechas de actividades que se realizarán con el apoyo solicitado.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Categoría (Equipamiento y/o Acondicionamiento):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Nombre de la persona solicitante: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Nombre del representante legal, en su caso: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Fechas de inicio y término de las actividades de equipamiento y/o acondicionamiento: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 finalizar el documento, deberá convertirse a PDF. </w:t>
      </w:r>
    </w:p>
    <w:p w:rsidR="00000000" w:rsidDel="00000000" w:rsidP="00000000" w:rsidRDefault="00000000" w:rsidRPr="00000000" w14:paraId="00000010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10"/>
        <w:gridCol w:w="750"/>
        <w:gridCol w:w="735"/>
        <w:gridCol w:w="750"/>
        <w:gridCol w:w="750"/>
        <w:gridCol w:w="750"/>
        <w:gridCol w:w="780"/>
        <w:gridCol w:w="795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tblGridChange w:id="0">
          <w:tblGrid>
            <w:gridCol w:w="1710"/>
            <w:gridCol w:w="750"/>
            <w:gridCol w:w="735"/>
            <w:gridCol w:w="750"/>
            <w:gridCol w:w="750"/>
            <w:gridCol w:w="750"/>
            <w:gridCol w:w="780"/>
            <w:gridCol w:w="795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</w:tblGrid>
        </w:tblGridChange>
      </w:tblGrid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 2025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 2025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3 2025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4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Semana </w:t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Importante: Éste es un modelo sugerido que puede adaptarse a las necesidades de cada proyecto.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o58U01aW6KK3a3D8Ii/j642mA==">CgMxLjA4AGorChRzdWdnZXN0LmR0M2gwb2RteHRrcRITRXhoaWJlRk9DSU5FIElNQ0lORWorChRzdWdnZXN0LnF4eDk2ZDgxZ2IyMRITRXhoaWJlRk9DSU5FIElNQ0lORXIhMUx0UVozcXJ5SGpncmZpbkxsNU0tbTZUZTRnZ0pfRko0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